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E4" w:rsidRPr="00756CB4" w:rsidRDefault="007251E4" w:rsidP="00E662F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i/>
          <w:iCs/>
          <w:color w:val="0070C0"/>
          <w:kern w:val="36"/>
          <w:sz w:val="36"/>
          <w:szCs w:val="36"/>
          <w:lang w:eastAsia="ru-RU"/>
        </w:rPr>
      </w:pPr>
      <w:r w:rsidRPr="00756CB4">
        <w:rPr>
          <w:rFonts w:ascii="Arial" w:eastAsia="Times New Roman" w:hAnsi="Arial" w:cs="Arial"/>
          <w:i/>
          <w:iCs/>
          <w:color w:val="0070C0"/>
          <w:kern w:val="36"/>
          <w:sz w:val="36"/>
          <w:szCs w:val="36"/>
          <w:lang w:eastAsia="ru-RU"/>
        </w:rPr>
        <w:t>Материально-техническое обеспечение и оснащенность образовательного процесса</w:t>
      </w:r>
    </w:p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Материальная база соответствует всем нормативным требованиям и стандартам.</w:t>
      </w:r>
    </w:p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В наличии имеются:</w:t>
      </w:r>
    </w:p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спортивная площадка,</w:t>
      </w:r>
    </w:p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proofErr w:type="spellStart"/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физкультурно</w:t>
      </w:r>
      <w:proofErr w:type="spellEnd"/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оздоровительный уголок</w:t>
      </w:r>
    </w:p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В достаточном количестве мягкий и жесткий инвентарь.</w:t>
      </w:r>
    </w:p>
    <w:p w:rsidR="00E662FC" w:rsidRPr="00756CB4" w:rsidRDefault="00E662FC" w:rsidP="00E662FC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b/>
          <w:color w:val="808080" w:themeColor="background1" w:themeShade="80"/>
          <w:sz w:val="24"/>
          <w:szCs w:val="24"/>
        </w:rPr>
        <w:t>Перечень игрового оборудования для учебно-материального обеспечения</w:t>
      </w:r>
    </w:p>
    <w:p w:rsidR="00E662FC" w:rsidRPr="00756CB4" w:rsidRDefault="00E662FC" w:rsidP="00E662FC">
      <w:pPr>
        <w:pStyle w:val="a5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626"/>
      </w:tblGrid>
      <w:tr w:rsidR="00E662FC" w:rsidRPr="00756CB4" w:rsidTr="000F467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Кол-во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Игрушки-персонажи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5 разные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3разные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Кукла «Пупс говорящий»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E662FC" w:rsidRPr="00756CB4" w:rsidTr="000F4674">
        <w:trPr>
          <w:cantSplit/>
          <w:trHeight w:val="599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би</w:t>
            </w:r>
            <w:proofErr w:type="spell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-ба-</w:t>
            </w:r>
            <w:proofErr w:type="spell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бо</w:t>
            </w:r>
            <w:proofErr w:type="spell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:  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>сказочные персонажи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2 разные</w:t>
            </w:r>
          </w:p>
        </w:tc>
      </w:tr>
      <w:tr w:rsidR="00E662FC" w:rsidRPr="00756CB4" w:rsidTr="000F4674">
        <w:trPr>
          <w:cantSplit/>
          <w:trHeight w:val="73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пальчиковых кукол </w:t>
            </w:r>
            <w:proofErr w:type="spell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би</w:t>
            </w:r>
            <w:proofErr w:type="spell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-ба-</w:t>
            </w:r>
            <w:proofErr w:type="spell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бо</w:t>
            </w:r>
            <w:proofErr w:type="spell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: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2 разные</w:t>
            </w:r>
          </w:p>
        </w:tc>
      </w:tr>
      <w:tr w:rsidR="00E662FC" w:rsidRPr="00756CB4" w:rsidTr="000F4674">
        <w:trPr>
          <w:cantSplit/>
          <w:trHeight w:val="74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Фигурки сказочных персонажей,   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плоскостные на подставках (мелкие)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5 разные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Костюмы-накидки для ролевых игр по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профессиям (военный, пожарный, врач,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полицейский и пр.)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4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масок (животные; сказочные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10 разные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Игрушки - предметы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Наборы для улицы: ведерко, формочки,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овощей и фруктов (объемные -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1 - 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3 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Машины средних размеров (</w:t>
            </w:r>
            <w:proofErr w:type="gram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пожарная</w:t>
            </w:r>
            <w:proofErr w:type="gram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, кран, </w:t>
            </w:r>
            <w:proofErr w:type="spell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сеновоз</w:t>
            </w:r>
            <w:proofErr w:type="spell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)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6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Лодка, средних  размеров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3   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Автомобили мелкие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10 разные   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Кукольная коляска, средних размеров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  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Полосатый жезл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Сумки, корзинки, рюкзачки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5 разные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Игровой модуль "Локомотив"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E662FC" w:rsidRPr="00756CB4" w:rsidTr="000F4674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Кол-во </w:t>
            </w:r>
          </w:p>
        </w:tc>
      </w:tr>
      <w:tr w:rsidR="00E662FC" w:rsidRPr="00756CB4" w:rsidTr="000F4674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    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Кольцеброс</w:t>
            </w:r>
            <w:proofErr w:type="spell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(напольный)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15  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Настольная игра "Зеленый патруль" (с маршрутом</w:t>
            </w:r>
            <w:proofErr w:type="gram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,</w:t>
            </w:r>
            <w:proofErr w:type="gram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игральным  кубиком 1 - 6)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Для игр на развитие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интеллектуальных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2       </w:t>
            </w:r>
          </w:p>
        </w:tc>
      </w:tr>
      <w:tr w:rsidR="00E662FC" w:rsidRPr="00756CB4" w:rsidTr="000F4674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Настольная игра «Один час»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</w:tbl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E662FC" w:rsidRPr="00756CB4" w:rsidTr="000F4674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Кол-во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набор на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каждого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Цветные масляные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E662FC" w:rsidRPr="00756CB4" w:rsidTr="000F4674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Круглые кисти (беличьи, колонковые)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Банки для промывания ворса кисти от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1банка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3 коробки на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одного ребенка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Пластины, на которые дети кладут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Наборы из разных сортов цветной 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Наборы бумаги одинакового цвета, но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разной формы (10 - 12 цветов,   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размером 10 x 12 см или 6 x 7 см)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Файлы из прозрачной синтетической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</w:tbl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E662FC" w:rsidRPr="00756CB4" w:rsidTr="000F4674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Основной набор материалов и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Кол-во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Строительный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материал      </w:t>
            </w:r>
          </w:p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Конструкторы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Модуль «Локомотив»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 </w:t>
            </w:r>
          </w:p>
        </w:tc>
      </w:tr>
      <w:tr w:rsidR="00E662FC" w:rsidRPr="00756CB4" w:rsidTr="000F4674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Гимнастические маты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E662FC" w:rsidRPr="00756CB4" w:rsidTr="000F4674">
        <w:trPr>
          <w:cantSplit/>
          <w:trHeight w:val="7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Наборы игрушек (транспорт и     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строительные машины, фигурки      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см. "Материалы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для игровой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деятельности" </w:t>
            </w:r>
          </w:p>
        </w:tc>
      </w:tr>
      <w:tr w:rsidR="00E662FC" w:rsidRPr="00756CB4" w:rsidTr="000F4674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Конструкторы из серии "LEGO"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>«</w:t>
            </w:r>
            <w:proofErr w:type="spellStart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Самоделкин</w:t>
            </w:r>
            <w:proofErr w:type="spellEnd"/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5 наборов    </w:t>
            </w:r>
          </w:p>
        </w:tc>
      </w:tr>
      <w:tr w:rsidR="00E662FC" w:rsidRPr="00756CB4" w:rsidTr="000F4674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Конструктор «Ферма»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1      </w:t>
            </w:r>
          </w:p>
        </w:tc>
      </w:tr>
      <w:tr w:rsidR="00E662FC" w:rsidRPr="00756CB4" w:rsidTr="000F4674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На каждого   </w:t>
            </w: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  <w:t xml:space="preserve">ребенка    </w:t>
            </w:r>
          </w:p>
        </w:tc>
      </w:tr>
      <w:tr w:rsidR="00E662FC" w:rsidRPr="00756CB4" w:rsidTr="000F4674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56CB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2FC" w:rsidRPr="00756CB4" w:rsidRDefault="00E662FC" w:rsidP="00E662FC">
            <w:pPr>
              <w:pStyle w:val="a5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E662FC" w:rsidRPr="00756CB4" w:rsidRDefault="00E662FC" w:rsidP="00E662FC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7251E4" w:rsidRPr="00756CB4" w:rsidRDefault="007251E4" w:rsidP="001A2E14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Детская мебель соответствует ростовым показателям детей, имеются сигнальные значки и ростомеры для определения ростовых показателей.</w:t>
      </w:r>
    </w:p>
    <w:p w:rsidR="007251E4" w:rsidRPr="00756CB4" w:rsidRDefault="007251E4" w:rsidP="001A2E14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Здание в удовлетворительном состоянии.</w:t>
      </w:r>
    </w:p>
    <w:p w:rsidR="007251E4" w:rsidRPr="00756CB4" w:rsidRDefault="007251E4" w:rsidP="001A2E14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Участки ухожены, имеется цветник, </w:t>
      </w:r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>клумбы.</w:t>
      </w:r>
    </w:p>
    <w:p w:rsidR="007251E4" w:rsidRPr="00756CB4" w:rsidRDefault="007251E4" w:rsidP="001A2E14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В ДОУ созданы все условия, к организации питания, сна, средствам закаливания, разработаны подробные режимы дня, где сочетаются умственная и двигательная нагрузка детей, работает пищеблок, оснащенный современным технологическим оборудованием,</w:t>
      </w:r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отвечающим требованиям СанПиНа.</w:t>
      </w:r>
    </w:p>
    <w:p w:rsidR="007251E4" w:rsidRPr="00756CB4" w:rsidRDefault="007251E4" w:rsidP="001A2E14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Питание разработано по 10-ти дневному меню.</w:t>
      </w:r>
    </w:p>
    <w:p w:rsidR="007251E4" w:rsidRPr="00756CB4" w:rsidRDefault="001A2E14" w:rsidP="001A2E14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Оказание медико-санитарной помощи </w:t>
      </w:r>
      <w:proofErr w:type="gramStart"/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обучающимся</w:t>
      </w:r>
      <w:proofErr w:type="gramEnd"/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осуществляет ГУЗ «</w:t>
      </w:r>
      <w:proofErr w:type="spellStart"/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Чаплыгинская</w:t>
      </w:r>
      <w:proofErr w:type="spellEnd"/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>РБ»</w:t>
      </w:r>
      <w:proofErr w:type="spellEnd"/>
      <w:r w:rsidR="007251E4"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7251E4" w:rsidRPr="00756CB4" w:rsidRDefault="007251E4" w:rsidP="001A2E14">
      <w:pPr>
        <w:pStyle w:val="a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Дошкольное учреждение находится в едином образовательном пространстве с </w:t>
      </w:r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>ФАП д. Воскресенское</w:t>
      </w:r>
      <w:r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>ООО «</w:t>
      </w:r>
      <w:proofErr w:type="spellStart"/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>Слободское»</w:t>
      </w:r>
      <w:proofErr w:type="gramStart"/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>,Ф</w:t>
      </w:r>
      <w:proofErr w:type="gramEnd"/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>ГУП</w:t>
      </w:r>
      <w:proofErr w:type="spellEnd"/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почта России, МАУПЦКД с. </w:t>
      </w:r>
      <w:proofErr w:type="spellStart"/>
      <w:r w:rsidR="001A2E14" w:rsidRPr="00756CB4">
        <w:rPr>
          <w:rFonts w:ascii="Arial" w:hAnsi="Arial" w:cs="Arial"/>
          <w:color w:val="808080" w:themeColor="background1" w:themeShade="80"/>
          <w:sz w:val="24"/>
          <w:szCs w:val="24"/>
        </w:rPr>
        <w:t>Братовка</w:t>
      </w:r>
      <w:bookmarkStart w:id="0" w:name="_GoBack"/>
      <w:bookmarkEnd w:id="0"/>
      <w:proofErr w:type="spellEnd"/>
    </w:p>
    <w:p w:rsidR="007251E4" w:rsidRPr="00756CB4" w:rsidRDefault="007251E4" w:rsidP="001A2E14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1"/>
          <w:szCs w:val="21"/>
          <w:lang w:eastAsia="ru-RU"/>
        </w:rPr>
      </w:pPr>
      <w:r w:rsidRPr="00756CB4">
        <w:rPr>
          <w:rFonts w:ascii="Arial" w:eastAsia="Times New Roman" w:hAnsi="Arial" w:cs="Arial"/>
          <w:b/>
          <w:bCs/>
          <w:color w:val="808080" w:themeColor="background1" w:themeShade="80"/>
          <w:sz w:val="21"/>
          <w:szCs w:val="21"/>
          <w:lang w:eastAsia="ru-RU"/>
        </w:rPr>
        <w:t>Питание в ДОУ</w:t>
      </w:r>
    </w:p>
    <w:p w:rsidR="007251E4" w:rsidRPr="00756CB4" w:rsidRDefault="007251E4" w:rsidP="007251E4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В группах организовано </w:t>
      </w:r>
      <w:r w:rsidR="001A2E14"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четырех</w:t>
      </w:r>
      <w:r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разовое питание в соответствии с Ассортиментом бл</w:t>
      </w:r>
      <w:r w:rsidR="001A2E14"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юд Примерного 10-дневного меню.</w:t>
      </w:r>
    </w:p>
    <w:p w:rsidR="007251E4" w:rsidRPr="00756CB4" w:rsidRDefault="007251E4" w:rsidP="007251E4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gramStart"/>
      <w:r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рационе детей ежедневно на завтрак – молочные каши, омлеты, бутерброды, чай, кофе, какао; на второй завтрак – соки, витаминизированные напитки или свежие фрукты; на обед – свежие овощи или салаты, первые блюда, гарниры и вторые горячие мясные блюда, компоты; на полдник – кисломолочная продукция с выпечкой собственного производства творожные блюда.</w:t>
      </w:r>
      <w:proofErr w:type="gramEnd"/>
      <w:r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За основу составления примерного 10-дневного меню положены среднесуточные нормы питания на одного ребенка в день, стоимость питания –</w:t>
      </w:r>
      <w:r w:rsidR="00756CB4"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63</w:t>
      </w:r>
      <w:r w:rsidR="00756CB4" w:rsidRPr="00756CB4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 xml:space="preserve"> рубля</w:t>
      </w:r>
      <w:r w:rsidRPr="00756CB4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 xml:space="preserve"> в день.</w:t>
      </w:r>
    </w:p>
    <w:p w:rsidR="007251E4" w:rsidRPr="00756CB4" w:rsidRDefault="007251E4" w:rsidP="007251E4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756C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</w:t>
      </w:r>
    </w:p>
    <w:p w:rsidR="006920DD" w:rsidRDefault="006920DD"/>
    <w:sectPr w:rsidR="0069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11F46F26"/>
    <w:multiLevelType w:val="multilevel"/>
    <w:tmpl w:val="8FB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0B7F"/>
    <w:multiLevelType w:val="multilevel"/>
    <w:tmpl w:val="890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94787"/>
    <w:multiLevelType w:val="multilevel"/>
    <w:tmpl w:val="84C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4"/>
    <w:rsid w:val="001A2E14"/>
    <w:rsid w:val="006920DD"/>
    <w:rsid w:val="007251E4"/>
    <w:rsid w:val="00756CB4"/>
    <w:rsid w:val="007E0719"/>
    <w:rsid w:val="00E662FC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2015-03-04T06:42:00Z</dcterms:created>
  <dcterms:modified xsi:type="dcterms:W3CDTF">2015-03-04T10:50:00Z</dcterms:modified>
</cp:coreProperties>
</file>